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E030" w14:textId="07A1120B" w:rsidR="0010405A" w:rsidRPr="00B13076" w:rsidRDefault="00B13076" w:rsidP="00B13076">
      <w:pPr>
        <w:suppressAutoHyphens/>
        <w:autoSpaceDN w:val="0"/>
        <w:spacing w:before="120" w:after="120" w:line="280" w:lineRule="exact"/>
        <w:textAlignment w:val="baseline"/>
        <w:rPr>
          <w:rFonts w:ascii="Arial" w:eastAsia="Times New Roman" w:hAnsi="Arial" w:cs="Times New Roman"/>
          <w:b/>
          <w:bCs/>
          <w:color w:val="006652"/>
          <w:sz w:val="32"/>
          <w:szCs w:val="32"/>
          <w:lang w:eastAsia="en-GB"/>
        </w:rPr>
      </w:pPr>
      <w:r w:rsidRPr="1BCA9E2D">
        <w:rPr>
          <w:rFonts w:ascii="Arial" w:eastAsia="Times New Roman" w:hAnsi="Arial" w:cs="Times New Roman"/>
          <w:b/>
          <w:bCs/>
          <w:color w:val="006652"/>
          <w:sz w:val="32"/>
          <w:szCs w:val="32"/>
          <w:lang w:eastAsia="en-GB"/>
        </w:rPr>
        <w:t>ASC CLD Q&amp;A Session</w:t>
      </w:r>
      <w:r>
        <w:rPr>
          <w:rFonts w:ascii="Arial" w:eastAsia="Times New Roman" w:hAnsi="Arial" w:cs="Times New Roman"/>
          <w:b/>
          <w:bCs/>
          <w:color w:val="006652"/>
          <w:sz w:val="32"/>
          <w:szCs w:val="32"/>
          <w:lang w:eastAsia="en-GB"/>
        </w:rPr>
        <w:t xml:space="preserve"> </w:t>
      </w:r>
      <w:r w:rsidR="00FC1EDB">
        <w:rPr>
          <w:rFonts w:ascii="Arial" w:eastAsia="Times New Roman" w:hAnsi="Arial" w:cs="Times New Roman"/>
          <w:b/>
          <w:bCs/>
          <w:color w:val="006652"/>
          <w:sz w:val="32"/>
          <w:szCs w:val="32"/>
          <w:lang w:eastAsia="en-GB"/>
        </w:rPr>
        <w:t>2</w:t>
      </w:r>
      <w:r>
        <w:rPr>
          <w:rFonts w:ascii="Arial" w:eastAsia="Times New Roman" w:hAnsi="Arial" w:cs="Times New Roman"/>
          <w:b/>
          <w:bCs/>
          <w:color w:val="006652"/>
          <w:sz w:val="32"/>
          <w:szCs w:val="32"/>
          <w:lang w:eastAsia="en-GB"/>
        </w:rPr>
        <w:t>- Answers</w:t>
      </w:r>
    </w:p>
    <w:p w14:paraId="413D3BDA" w14:textId="437255F6" w:rsidR="002067A9" w:rsidRPr="00521109" w:rsidRDefault="001247DB" w:rsidP="002067A9">
      <w:pPr>
        <w:rPr>
          <w:rFonts w:ascii="Arial" w:hAnsi="Arial" w:cs="Arial"/>
          <w:i/>
          <w:iCs/>
          <w:sz w:val="24"/>
          <w:szCs w:val="24"/>
        </w:rPr>
      </w:pPr>
      <w:r w:rsidRPr="00521109">
        <w:rPr>
          <w:rFonts w:ascii="Arial" w:hAnsi="Arial" w:cs="Arial"/>
          <w:i/>
          <w:iCs/>
          <w:sz w:val="24"/>
          <w:szCs w:val="24"/>
        </w:rPr>
        <w:t xml:space="preserve">On behalf of the CLD team, we wanted to thank you for your time and input </w:t>
      </w:r>
      <w:r w:rsidR="00ED344D" w:rsidRPr="00521109">
        <w:rPr>
          <w:rFonts w:ascii="Arial" w:hAnsi="Arial" w:cs="Arial"/>
          <w:i/>
          <w:iCs/>
          <w:sz w:val="24"/>
          <w:szCs w:val="24"/>
        </w:rPr>
        <w:t xml:space="preserve">in </w:t>
      </w:r>
      <w:r w:rsidRPr="00521109">
        <w:rPr>
          <w:rFonts w:ascii="Arial" w:hAnsi="Arial" w:cs="Arial"/>
          <w:i/>
          <w:iCs/>
          <w:sz w:val="24"/>
          <w:szCs w:val="24"/>
        </w:rPr>
        <w:t xml:space="preserve">the </w:t>
      </w:r>
      <w:r w:rsidR="00620CFE" w:rsidRPr="00521109">
        <w:rPr>
          <w:rFonts w:ascii="Arial" w:hAnsi="Arial" w:cs="Arial"/>
          <w:i/>
          <w:iCs/>
          <w:sz w:val="24"/>
          <w:szCs w:val="24"/>
        </w:rPr>
        <w:t xml:space="preserve">Carer’s </w:t>
      </w:r>
      <w:r w:rsidRPr="00521109">
        <w:rPr>
          <w:rFonts w:ascii="Arial" w:hAnsi="Arial" w:cs="Arial"/>
          <w:i/>
          <w:iCs/>
          <w:sz w:val="24"/>
          <w:szCs w:val="24"/>
        </w:rPr>
        <w:t>Q&amp;A session. We have been working through the feedback and additional questions from this session</w:t>
      </w:r>
      <w:r w:rsidR="000E0B36" w:rsidRPr="00521109">
        <w:rPr>
          <w:rFonts w:ascii="Arial" w:hAnsi="Arial" w:cs="Arial"/>
          <w:i/>
          <w:iCs/>
          <w:sz w:val="24"/>
          <w:szCs w:val="24"/>
        </w:rPr>
        <w:t xml:space="preserve">. </w:t>
      </w:r>
    </w:p>
    <w:p w14:paraId="37BF9010" w14:textId="06E4131F" w:rsidR="000E0B36" w:rsidRPr="00521109" w:rsidRDefault="000E0B36" w:rsidP="002067A9">
      <w:pPr>
        <w:rPr>
          <w:rFonts w:ascii="Arial" w:hAnsi="Arial" w:cs="Arial"/>
          <w:i/>
          <w:iCs/>
          <w:sz w:val="24"/>
          <w:szCs w:val="24"/>
        </w:rPr>
      </w:pPr>
      <w:r w:rsidRPr="00521109">
        <w:rPr>
          <w:rFonts w:ascii="Arial" w:hAnsi="Arial" w:cs="Arial"/>
          <w:i/>
          <w:iCs/>
          <w:sz w:val="24"/>
          <w:szCs w:val="24"/>
        </w:rPr>
        <w:t xml:space="preserve">Please see the </w:t>
      </w:r>
      <w:r w:rsidR="0037005B" w:rsidRPr="00521109">
        <w:rPr>
          <w:rFonts w:ascii="Arial" w:hAnsi="Arial" w:cs="Arial"/>
          <w:i/>
          <w:iCs/>
          <w:sz w:val="24"/>
          <w:szCs w:val="24"/>
        </w:rPr>
        <w:t xml:space="preserve">questions </w:t>
      </w:r>
      <w:r w:rsidRPr="00521109">
        <w:rPr>
          <w:rFonts w:ascii="Arial" w:hAnsi="Arial" w:cs="Arial"/>
          <w:i/>
          <w:iCs/>
          <w:sz w:val="24"/>
          <w:szCs w:val="24"/>
        </w:rPr>
        <w:t>and corresponding answers below:</w:t>
      </w:r>
    </w:p>
    <w:p w14:paraId="226C03CA" w14:textId="77777777" w:rsidR="007C4C66" w:rsidRPr="00521109" w:rsidRDefault="007C4C66" w:rsidP="007C4C66">
      <w:pPr>
        <w:rPr>
          <w:rFonts w:ascii="Arial" w:hAnsi="Arial" w:cs="Arial"/>
          <w:b/>
          <w:bCs/>
          <w:sz w:val="24"/>
          <w:szCs w:val="24"/>
        </w:rPr>
      </w:pPr>
      <w:r w:rsidRPr="00521109">
        <w:rPr>
          <w:rFonts w:ascii="Arial" w:hAnsi="Arial" w:cs="Arial"/>
          <w:b/>
          <w:bCs/>
          <w:sz w:val="24"/>
          <w:szCs w:val="24"/>
        </w:rPr>
        <w:t xml:space="preserve">Our grant-funded voluntary sector partners carry out some Carers Assessments which are non-statutory assessments and do not assess carers’ eligibility for services under the Care </w:t>
      </w:r>
      <w:proofErr w:type="gramStart"/>
      <w:r w:rsidRPr="00521109">
        <w:rPr>
          <w:rFonts w:ascii="Arial" w:hAnsi="Arial" w:cs="Arial"/>
          <w:b/>
          <w:bCs/>
          <w:sz w:val="24"/>
          <w:szCs w:val="24"/>
        </w:rPr>
        <w:t>Act, but</w:t>
      </w:r>
      <w:proofErr w:type="gramEnd"/>
      <w:r w:rsidRPr="00521109">
        <w:rPr>
          <w:rFonts w:ascii="Arial" w:hAnsi="Arial" w:cs="Arial"/>
          <w:b/>
          <w:bCs/>
          <w:sz w:val="24"/>
          <w:szCs w:val="24"/>
        </w:rPr>
        <w:t xml:space="preserve"> assess for voluntary sector carer services. Would it be correct to map these as “Short Term Assessments” under Assessment Type, due to the fact they are non-statutory/there is no eligibility determination?</w:t>
      </w:r>
    </w:p>
    <w:p w14:paraId="3432F914" w14:textId="0F456A4C" w:rsidR="007C4C66" w:rsidRPr="007C4C66" w:rsidRDefault="007C4C66" w:rsidP="007C4C66">
      <w:pPr>
        <w:rPr>
          <w:rFonts w:ascii="Arial" w:hAnsi="Arial" w:cs="Arial"/>
          <w:b/>
          <w:bCs/>
          <w:sz w:val="24"/>
          <w:szCs w:val="24"/>
        </w:rPr>
      </w:pPr>
      <w:r>
        <w:rPr>
          <w:rFonts w:ascii="Arial" w:hAnsi="Arial" w:cs="Arial"/>
          <w:sz w:val="24"/>
          <w:szCs w:val="24"/>
        </w:rPr>
        <w:t xml:space="preserve">Local authorities will have a range of differing funding arrangements with third party organisations. In some instances, the grant-funded sector partners will be able to provide records containing the relevant details of carers they assess and support. Subject to appropriate data sharing agreements, these can be used to submit carers information within CLD. </w:t>
      </w:r>
    </w:p>
    <w:p w14:paraId="228A4677" w14:textId="77777777" w:rsidR="007C4C66" w:rsidRDefault="007C4C66" w:rsidP="007C4C66">
      <w:pPr>
        <w:rPr>
          <w:rFonts w:ascii="Arial" w:hAnsi="Arial" w:cs="Arial"/>
          <w:sz w:val="24"/>
          <w:szCs w:val="24"/>
        </w:rPr>
      </w:pPr>
      <w:r>
        <w:rPr>
          <w:rFonts w:ascii="Arial" w:hAnsi="Arial" w:cs="Arial"/>
          <w:sz w:val="24"/>
          <w:szCs w:val="24"/>
        </w:rPr>
        <w:t>In other instances, the funding may be more general (block grant</w:t>
      </w:r>
      <w:proofErr w:type="gramStart"/>
      <w:r>
        <w:rPr>
          <w:rFonts w:ascii="Arial" w:hAnsi="Arial" w:cs="Arial"/>
          <w:sz w:val="24"/>
          <w:szCs w:val="24"/>
        </w:rPr>
        <w:t>)</w:t>
      </w:r>
      <w:proofErr w:type="gramEnd"/>
      <w:r>
        <w:rPr>
          <w:rFonts w:ascii="Arial" w:hAnsi="Arial" w:cs="Arial"/>
          <w:sz w:val="24"/>
          <w:szCs w:val="24"/>
        </w:rPr>
        <w:t xml:space="preserve"> and the authority would have no expectation that the funded sector partner could provide carer records. In such cases, we would not expect an authority to submit records for this group. </w:t>
      </w:r>
    </w:p>
    <w:p w14:paraId="2DBE00AC" w14:textId="42421229" w:rsidR="007C4C66" w:rsidRDefault="007C4C66" w:rsidP="007C4C66">
      <w:pPr>
        <w:rPr>
          <w:rFonts w:ascii="Arial" w:hAnsi="Arial" w:cs="Arial"/>
          <w:sz w:val="24"/>
          <w:szCs w:val="24"/>
        </w:rPr>
      </w:pPr>
      <w:r>
        <w:rPr>
          <w:rFonts w:ascii="Arial" w:hAnsi="Arial" w:cs="Arial"/>
          <w:sz w:val="24"/>
          <w:szCs w:val="24"/>
        </w:rPr>
        <w:t>In the scenario set-out in the question, the information should be submitted as short-</w:t>
      </w:r>
      <w:r w:rsidR="00336F3C">
        <w:rPr>
          <w:rFonts w:ascii="Arial" w:hAnsi="Arial" w:cs="Arial"/>
          <w:sz w:val="24"/>
          <w:szCs w:val="24"/>
        </w:rPr>
        <w:t xml:space="preserve">term </w:t>
      </w:r>
      <w:r>
        <w:rPr>
          <w:rFonts w:ascii="Arial" w:hAnsi="Arial" w:cs="Arial"/>
          <w:sz w:val="24"/>
          <w:szCs w:val="24"/>
        </w:rPr>
        <w:t xml:space="preserve">assessments if: </w:t>
      </w:r>
    </w:p>
    <w:p w14:paraId="6D2C9E39" w14:textId="77777777" w:rsidR="007C4C66" w:rsidRDefault="007C4C66" w:rsidP="007C4C66">
      <w:pPr>
        <w:pStyle w:val="ListParagraph"/>
        <w:numPr>
          <w:ilvl w:val="0"/>
          <w:numId w:val="12"/>
        </w:numPr>
        <w:rPr>
          <w:rFonts w:ascii="Arial" w:hAnsi="Arial" w:cs="Arial"/>
          <w:sz w:val="24"/>
          <w:szCs w:val="24"/>
        </w:rPr>
      </w:pPr>
      <w:r>
        <w:rPr>
          <w:rFonts w:ascii="Arial" w:hAnsi="Arial" w:cs="Arial"/>
          <w:sz w:val="24"/>
          <w:szCs w:val="24"/>
        </w:rPr>
        <w:t>The grant-funded sector partner is expected to maintain these records; and</w:t>
      </w:r>
    </w:p>
    <w:p w14:paraId="63BEE572" w14:textId="77777777" w:rsidR="007C4C66" w:rsidRDefault="007C4C66" w:rsidP="007C4C66">
      <w:pPr>
        <w:pStyle w:val="ListParagraph"/>
        <w:numPr>
          <w:ilvl w:val="0"/>
          <w:numId w:val="12"/>
        </w:numPr>
        <w:rPr>
          <w:rFonts w:ascii="Arial" w:hAnsi="Arial" w:cs="Arial"/>
          <w:sz w:val="24"/>
          <w:szCs w:val="24"/>
        </w:rPr>
      </w:pPr>
      <w:r>
        <w:rPr>
          <w:rFonts w:ascii="Arial" w:hAnsi="Arial" w:cs="Arial"/>
          <w:sz w:val="24"/>
          <w:szCs w:val="24"/>
        </w:rPr>
        <w:t>The appropriate data sharing agreements are in place</w:t>
      </w:r>
    </w:p>
    <w:p w14:paraId="2D752041" w14:textId="77777777" w:rsidR="007C4C66" w:rsidRDefault="007C4C66" w:rsidP="007C4C66">
      <w:pPr>
        <w:rPr>
          <w:rFonts w:ascii="Arial" w:hAnsi="Arial" w:cs="Arial"/>
          <w:color w:val="000000" w:themeColor="text1"/>
          <w:sz w:val="24"/>
          <w:szCs w:val="24"/>
        </w:rPr>
      </w:pPr>
      <w:r>
        <w:rPr>
          <w:rFonts w:ascii="Arial" w:hAnsi="Arial" w:cs="Arial"/>
          <w:sz w:val="24"/>
          <w:szCs w:val="24"/>
        </w:rPr>
        <w:t>If these conditions are not met, this activity</w:t>
      </w:r>
      <w:r w:rsidRPr="004A5353">
        <w:rPr>
          <w:rFonts w:ascii="Arial" w:hAnsi="Arial" w:cs="Arial"/>
          <w:color w:val="000000" w:themeColor="text1"/>
          <w:sz w:val="24"/>
          <w:szCs w:val="24"/>
        </w:rPr>
        <w:t xml:space="preserve"> should not be included in the CLD return.</w:t>
      </w:r>
    </w:p>
    <w:p w14:paraId="696E2428" w14:textId="77777777" w:rsidR="00F13B7F" w:rsidRPr="00521109" w:rsidRDefault="00F13B7F" w:rsidP="00F13B7F">
      <w:pPr>
        <w:rPr>
          <w:rFonts w:ascii="Arial" w:hAnsi="Arial" w:cs="Arial"/>
          <w:b/>
          <w:bCs/>
          <w:sz w:val="24"/>
          <w:szCs w:val="24"/>
        </w:rPr>
      </w:pPr>
      <w:r w:rsidRPr="00521109">
        <w:rPr>
          <w:rFonts w:ascii="Arial" w:hAnsi="Arial" w:cs="Arial"/>
          <w:b/>
          <w:bCs/>
          <w:sz w:val="24"/>
          <w:szCs w:val="24"/>
        </w:rPr>
        <w:t xml:space="preserve">Carers Joint assessments – Where carer assessment is the primary assessment and the cared for person does not require a </w:t>
      </w:r>
      <w:proofErr w:type="gramStart"/>
      <w:r w:rsidRPr="00521109">
        <w:rPr>
          <w:rFonts w:ascii="Arial" w:hAnsi="Arial" w:cs="Arial"/>
          <w:b/>
          <w:bCs/>
          <w:sz w:val="24"/>
          <w:szCs w:val="24"/>
        </w:rPr>
        <w:t>long term</w:t>
      </w:r>
      <w:proofErr w:type="gramEnd"/>
      <w:r w:rsidRPr="00521109">
        <w:rPr>
          <w:rFonts w:ascii="Arial" w:hAnsi="Arial" w:cs="Arial"/>
          <w:b/>
          <w:bCs/>
          <w:sz w:val="24"/>
          <w:szCs w:val="24"/>
        </w:rPr>
        <w:t xml:space="preserve"> service but we are supporting the carer therefore the cared for person is by association. How will this be recorded?</w:t>
      </w:r>
    </w:p>
    <w:p w14:paraId="416E0D7D" w14:textId="2DFDE085" w:rsidR="00F13B7F" w:rsidRDefault="00F13B7F" w:rsidP="00F13B7F">
      <w:pPr>
        <w:rPr>
          <w:rFonts w:ascii="Arial" w:hAnsi="Arial" w:cs="Arial"/>
          <w:sz w:val="24"/>
          <w:szCs w:val="24"/>
        </w:rPr>
      </w:pPr>
      <w:r>
        <w:rPr>
          <w:rFonts w:ascii="Arial" w:hAnsi="Arial" w:cs="Arial"/>
          <w:sz w:val="24"/>
          <w:szCs w:val="24"/>
        </w:rPr>
        <w:t>If the assessment is of the carer only, t</w:t>
      </w:r>
      <w:r w:rsidRPr="46D65C6B">
        <w:rPr>
          <w:rFonts w:ascii="Arial" w:hAnsi="Arial" w:cs="Arial"/>
          <w:sz w:val="24"/>
          <w:szCs w:val="24"/>
        </w:rPr>
        <w:t xml:space="preserve">his should be </w:t>
      </w:r>
      <w:r w:rsidRPr="460317E3">
        <w:rPr>
          <w:rFonts w:ascii="Arial" w:hAnsi="Arial" w:cs="Arial"/>
          <w:sz w:val="24"/>
          <w:szCs w:val="24"/>
        </w:rPr>
        <w:t>recorded as</w:t>
      </w:r>
      <w:r w:rsidRPr="2442B9A8">
        <w:rPr>
          <w:rFonts w:ascii="Arial" w:hAnsi="Arial" w:cs="Arial"/>
          <w:sz w:val="24"/>
          <w:szCs w:val="24"/>
        </w:rPr>
        <w:t xml:space="preserve"> a carer </w:t>
      </w:r>
      <w:r w:rsidRPr="0E38FBBE">
        <w:rPr>
          <w:rFonts w:ascii="Arial" w:hAnsi="Arial" w:cs="Arial"/>
          <w:sz w:val="24"/>
          <w:szCs w:val="24"/>
        </w:rPr>
        <w:t>assessment</w:t>
      </w:r>
      <w:r w:rsidRPr="0CA743F2">
        <w:rPr>
          <w:rFonts w:ascii="Arial" w:hAnsi="Arial" w:cs="Arial"/>
          <w:sz w:val="24"/>
          <w:szCs w:val="24"/>
        </w:rPr>
        <w:t>,</w:t>
      </w:r>
      <w:r>
        <w:rPr>
          <w:rFonts w:ascii="Arial" w:hAnsi="Arial" w:cs="Arial"/>
          <w:sz w:val="24"/>
          <w:szCs w:val="24"/>
        </w:rPr>
        <w:t xml:space="preserve"> where the client type should be recorded as ‘Carer’. </w:t>
      </w:r>
    </w:p>
    <w:p w14:paraId="36085106" w14:textId="77777777" w:rsidR="00F13B7F" w:rsidRDefault="00F13B7F" w:rsidP="00F13B7F">
      <w:pPr>
        <w:rPr>
          <w:rFonts w:ascii="Arial" w:eastAsia="Arial" w:hAnsi="Arial" w:cs="Arial"/>
          <w:sz w:val="24"/>
          <w:szCs w:val="24"/>
        </w:rPr>
      </w:pPr>
      <w:r>
        <w:rPr>
          <w:rFonts w:ascii="Arial" w:hAnsi="Arial" w:cs="Arial"/>
          <w:sz w:val="24"/>
          <w:szCs w:val="24"/>
        </w:rPr>
        <w:t xml:space="preserve">If it is a joint assessment of the carer and the cared for person, this should be recorded as a joint assessment with the assessment event capturing the cared for persons details. In this instance, a record can be provided with </w:t>
      </w:r>
      <w:r w:rsidRPr="0C5F8EE7">
        <w:rPr>
          <w:rFonts w:ascii="Arial" w:eastAsia="Arial" w:hAnsi="Arial" w:cs="Arial"/>
          <w:sz w:val="24"/>
          <w:szCs w:val="24"/>
        </w:rPr>
        <w:t xml:space="preserve">the </w:t>
      </w:r>
      <w:r w:rsidRPr="26498E0E">
        <w:rPr>
          <w:rFonts w:ascii="Arial" w:eastAsia="Arial" w:hAnsi="Arial" w:cs="Arial"/>
          <w:sz w:val="24"/>
          <w:szCs w:val="24"/>
        </w:rPr>
        <w:t>‘</w:t>
      </w:r>
      <w:r w:rsidRPr="0C5F8EE7">
        <w:rPr>
          <w:rFonts w:ascii="Arial" w:eastAsia="Arial" w:hAnsi="Arial" w:cs="Arial"/>
          <w:sz w:val="24"/>
          <w:szCs w:val="24"/>
        </w:rPr>
        <w:t xml:space="preserve">Carer known by </w:t>
      </w:r>
      <w:r w:rsidRPr="7952F38E">
        <w:rPr>
          <w:rFonts w:ascii="Arial" w:eastAsia="Arial" w:hAnsi="Arial" w:cs="Arial"/>
          <w:sz w:val="24"/>
          <w:szCs w:val="24"/>
        </w:rPr>
        <w:t>association’</w:t>
      </w:r>
      <w:r w:rsidRPr="0C5F8EE7">
        <w:rPr>
          <w:rFonts w:ascii="Arial" w:eastAsia="Arial" w:hAnsi="Arial" w:cs="Arial"/>
          <w:sz w:val="24"/>
          <w:szCs w:val="24"/>
        </w:rPr>
        <w:t xml:space="preserve"> </w:t>
      </w:r>
      <w:r>
        <w:rPr>
          <w:rFonts w:ascii="Arial" w:eastAsia="Arial" w:hAnsi="Arial" w:cs="Arial"/>
          <w:sz w:val="24"/>
          <w:szCs w:val="24"/>
        </w:rPr>
        <w:t xml:space="preserve">client type, to provide the </w:t>
      </w:r>
      <w:r w:rsidRPr="6E6B381C">
        <w:rPr>
          <w:rFonts w:ascii="Arial" w:eastAsia="Arial" w:hAnsi="Arial" w:cs="Arial"/>
          <w:sz w:val="24"/>
          <w:szCs w:val="24"/>
        </w:rPr>
        <w:t>carer’s</w:t>
      </w:r>
      <w:r w:rsidRPr="13D29ADA">
        <w:rPr>
          <w:rFonts w:ascii="Arial" w:eastAsia="Arial" w:hAnsi="Arial" w:cs="Arial"/>
          <w:sz w:val="24"/>
          <w:szCs w:val="24"/>
        </w:rPr>
        <w:t xml:space="preserve"> personal details.</w:t>
      </w:r>
    </w:p>
    <w:p w14:paraId="78191A22" w14:textId="77777777" w:rsidR="00F13B7F" w:rsidRDefault="00F13B7F" w:rsidP="00F13B7F">
      <w:pPr>
        <w:rPr>
          <w:rFonts w:ascii="Arial" w:eastAsia="Arial" w:hAnsi="Arial" w:cs="Arial"/>
          <w:sz w:val="24"/>
          <w:szCs w:val="24"/>
        </w:rPr>
      </w:pPr>
      <w:r>
        <w:rPr>
          <w:rFonts w:ascii="Arial" w:eastAsia="Arial" w:hAnsi="Arial" w:cs="Arial"/>
          <w:sz w:val="24"/>
          <w:szCs w:val="24"/>
        </w:rPr>
        <w:lastRenderedPageBreak/>
        <w:t xml:space="preserve">In this scenario set-out in the question, we appreciate that the carer may be the primary focus of the assessment, but if this is a joint assessment, it should be recorded as described in the above paragraph. </w:t>
      </w:r>
    </w:p>
    <w:p w14:paraId="760C8B13" w14:textId="77777777" w:rsidR="00F13B7F" w:rsidRDefault="00F13B7F" w:rsidP="00F13B7F">
      <w:pPr>
        <w:rPr>
          <w:rFonts w:ascii="Arial" w:hAnsi="Arial" w:cs="Arial"/>
          <w:sz w:val="24"/>
          <w:szCs w:val="24"/>
        </w:rPr>
      </w:pPr>
      <w:r w:rsidRPr="4033C471">
        <w:rPr>
          <w:rFonts w:ascii="Arial" w:hAnsi="Arial" w:cs="Arial"/>
          <w:sz w:val="24"/>
          <w:szCs w:val="24"/>
        </w:rPr>
        <w:t xml:space="preserve">The recording </w:t>
      </w:r>
      <w:r>
        <w:rPr>
          <w:rFonts w:ascii="Arial" w:hAnsi="Arial" w:cs="Arial"/>
          <w:sz w:val="24"/>
          <w:szCs w:val="24"/>
        </w:rPr>
        <w:t xml:space="preserve">of the assessment type </w:t>
      </w:r>
      <w:r w:rsidRPr="4033C471">
        <w:rPr>
          <w:rFonts w:ascii="Arial" w:hAnsi="Arial" w:cs="Arial"/>
          <w:sz w:val="24"/>
          <w:szCs w:val="24"/>
        </w:rPr>
        <w:t xml:space="preserve">depends on </w:t>
      </w:r>
      <w:r w:rsidRPr="1CBB09DC">
        <w:rPr>
          <w:rFonts w:ascii="Arial" w:hAnsi="Arial" w:cs="Arial"/>
          <w:sz w:val="24"/>
          <w:szCs w:val="24"/>
        </w:rPr>
        <w:t xml:space="preserve">who is being </w:t>
      </w:r>
      <w:r w:rsidRPr="400D1FE3">
        <w:rPr>
          <w:rFonts w:ascii="Arial" w:hAnsi="Arial" w:cs="Arial"/>
          <w:sz w:val="24"/>
          <w:szCs w:val="24"/>
        </w:rPr>
        <w:t xml:space="preserve">assessed, </w:t>
      </w:r>
      <w:r w:rsidRPr="359887C0">
        <w:rPr>
          <w:rFonts w:ascii="Arial" w:hAnsi="Arial" w:cs="Arial"/>
          <w:sz w:val="24"/>
          <w:szCs w:val="24"/>
        </w:rPr>
        <w:t xml:space="preserve">not the </w:t>
      </w:r>
      <w:r w:rsidRPr="1FD3C0C5">
        <w:rPr>
          <w:rFonts w:ascii="Arial" w:hAnsi="Arial" w:cs="Arial"/>
          <w:sz w:val="24"/>
          <w:szCs w:val="24"/>
        </w:rPr>
        <w:t xml:space="preserve">service </w:t>
      </w:r>
      <w:r w:rsidRPr="15388414">
        <w:rPr>
          <w:rFonts w:ascii="Arial" w:hAnsi="Arial" w:cs="Arial"/>
          <w:sz w:val="24"/>
          <w:szCs w:val="24"/>
        </w:rPr>
        <w:t>outcome</w:t>
      </w:r>
      <w:r>
        <w:rPr>
          <w:rFonts w:ascii="Arial" w:hAnsi="Arial" w:cs="Arial"/>
          <w:sz w:val="24"/>
          <w:szCs w:val="24"/>
        </w:rPr>
        <w:t xml:space="preserve">. Further events will show the services provided to the carer. </w:t>
      </w:r>
    </w:p>
    <w:p w14:paraId="4B09EC78" w14:textId="1989756D" w:rsidR="00852365" w:rsidRPr="00950ED2" w:rsidRDefault="00852365" w:rsidP="00852365">
      <w:pPr>
        <w:rPr>
          <w:rFonts w:ascii="Arial" w:hAnsi="Arial" w:cs="Arial"/>
          <w:b/>
          <w:bCs/>
          <w:sz w:val="24"/>
          <w:szCs w:val="24"/>
        </w:rPr>
      </w:pPr>
      <w:r w:rsidRPr="00950ED2">
        <w:rPr>
          <w:rFonts w:ascii="Arial" w:hAnsi="Arial" w:cs="Arial"/>
          <w:b/>
          <w:bCs/>
          <w:sz w:val="24"/>
          <w:szCs w:val="24"/>
        </w:rPr>
        <w:t xml:space="preserve">Is carers assessment classed as </w:t>
      </w:r>
      <w:proofErr w:type="gramStart"/>
      <w:r w:rsidRPr="00950ED2">
        <w:rPr>
          <w:rFonts w:ascii="Arial" w:hAnsi="Arial" w:cs="Arial"/>
          <w:b/>
          <w:bCs/>
          <w:sz w:val="24"/>
          <w:szCs w:val="24"/>
        </w:rPr>
        <w:t>long or short term</w:t>
      </w:r>
      <w:proofErr w:type="gramEnd"/>
      <w:r w:rsidRPr="00950ED2">
        <w:rPr>
          <w:rFonts w:ascii="Arial" w:hAnsi="Arial" w:cs="Arial"/>
          <w:b/>
          <w:bCs/>
          <w:sz w:val="24"/>
          <w:szCs w:val="24"/>
        </w:rPr>
        <w:t xml:space="preserve"> assessment? Especially if we have only provided info and advice.</w:t>
      </w:r>
    </w:p>
    <w:p w14:paraId="56C1A596" w14:textId="5864220A" w:rsidR="00852365" w:rsidRDefault="00852365" w:rsidP="00852365">
      <w:pPr>
        <w:rPr>
          <w:rFonts w:ascii="Arial" w:hAnsi="Arial" w:cs="Arial"/>
          <w:sz w:val="24"/>
          <w:szCs w:val="24"/>
        </w:rPr>
      </w:pPr>
      <w:r>
        <w:rPr>
          <w:rFonts w:ascii="Arial" w:hAnsi="Arial" w:cs="Arial"/>
          <w:sz w:val="24"/>
          <w:szCs w:val="24"/>
        </w:rPr>
        <w:t xml:space="preserve">If eligible needs as set out under the Care Act are being assessed, this is classed as a long-term assessment. </w:t>
      </w:r>
    </w:p>
    <w:p w14:paraId="5DFA5E35" w14:textId="77777777" w:rsidR="00852365" w:rsidRPr="00673297" w:rsidRDefault="00852365" w:rsidP="00852365">
      <w:pPr>
        <w:rPr>
          <w:rFonts w:ascii="Arial" w:hAnsi="Arial" w:cs="Arial"/>
          <w:sz w:val="24"/>
          <w:szCs w:val="24"/>
        </w:rPr>
      </w:pPr>
      <w:r>
        <w:rPr>
          <w:rFonts w:ascii="Arial" w:hAnsi="Arial" w:cs="Arial"/>
          <w:sz w:val="24"/>
          <w:szCs w:val="24"/>
        </w:rPr>
        <w:t>The outcome of the assessment should not determine the assessment type categorisation. In the scenario set-out in the question, the outcome of a long-term assessment may be receiving info and advice.</w:t>
      </w:r>
    </w:p>
    <w:p w14:paraId="2D9B1C9B" w14:textId="5EE494D1" w:rsidR="0090130B" w:rsidRPr="00D87E86" w:rsidRDefault="0090130B" w:rsidP="0090130B">
      <w:pPr>
        <w:rPr>
          <w:rFonts w:ascii="Arial" w:hAnsi="Arial" w:cs="Arial"/>
          <w:b/>
          <w:bCs/>
          <w:sz w:val="24"/>
          <w:szCs w:val="24"/>
        </w:rPr>
      </w:pPr>
      <w:r w:rsidRPr="00D87E86">
        <w:rPr>
          <w:rFonts w:ascii="Arial" w:hAnsi="Arial" w:cs="Arial"/>
          <w:b/>
          <w:bCs/>
          <w:sz w:val="24"/>
          <w:szCs w:val="24"/>
        </w:rPr>
        <w:t>Is the expectation that the total hours caring per week will be captured at assessment and review and for all carers regardless of service provision? How does this work if the hours are flexible?</w:t>
      </w:r>
    </w:p>
    <w:p w14:paraId="32A54325" w14:textId="77777777" w:rsidR="0090130B" w:rsidRPr="008C5F6B" w:rsidRDefault="0090130B" w:rsidP="0090130B">
      <w:pPr>
        <w:rPr>
          <w:rFonts w:ascii="Arial" w:hAnsi="Arial" w:cs="Arial"/>
          <w:sz w:val="24"/>
          <w:szCs w:val="24"/>
        </w:rPr>
      </w:pPr>
      <w:r>
        <w:rPr>
          <w:rFonts w:ascii="Arial" w:hAnsi="Arial" w:cs="Arial"/>
          <w:sz w:val="24"/>
          <w:szCs w:val="24"/>
        </w:rPr>
        <w:t xml:space="preserve">We acknowledge that this information may not currently be collected in a structured way on systems, but LAs are invited to share the information if it is available. </w:t>
      </w:r>
    </w:p>
    <w:p w14:paraId="090DBE4F" w14:textId="77777777" w:rsidR="0090130B" w:rsidRDefault="0090130B" w:rsidP="0090130B">
      <w:pPr>
        <w:rPr>
          <w:rFonts w:ascii="Arial" w:hAnsi="Arial" w:cs="Arial"/>
          <w:sz w:val="24"/>
          <w:szCs w:val="24"/>
        </w:rPr>
      </w:pPr>
      <w:r>
        <w:rPr>
          <w:rFonts w:ascii="Arial" w:hAnsi="Arial" w:cs="Arial"/>
          <w:sz w:val="24"/>
          <w:szCs w:val="24"/>
        </w:rPr>
        <w:t>In the scenario set-out in the question, if total hours caring per week are captured at assessment and review, this should be provided regardless of service provision. The information will be based on how carers report their hours per week.</w:t>
      </w:r>
    </w:p>
    <w:p w14:paraId="6FDB9429" w14:textId="127022A0" w:rsidR="0077720B" w:rsidRPr="001D665A" w:rsidRDefault="0077720B" w:rsidP="0077720B">
      <w:pPr>
        <w:rPr>
          <w:rFonts w:ascii="Arial" w:hAnsi="Arial" w:cs="Arial"/>
          <w:b/>
          <w:bCs/>
          <w:sz w:val="24"/>
          <w:szCs w:val="24"/>
        </w:rPr>
      </w:pPr>
      <w:r w:rsidRPr="001D665A">
        <w:rPr>
          <w:rFonts w:ascii="Arial" w:hAnsi="Arial" w:cs="Arial"/>
          <w:b/>
          <w:bCs/>
          <w:sz w:val="24"/>
          <w:szCs w:val="24"/>
        </w:rPr>
        <w:t xml:space="preserve">Replacement/respite care is recorded on the cared for persons file and not the carers file as it is the cared for person who is subject to the </w:t>
      </w:r>
      <w:r w:rsidR="001D665A" w:rsidRPr="001D665A">
        <w:rPr>
          <w:rFonts w:ascii="Arial" w:hAnsi="Arial" w:cs="Arial"/>
          <w:b/>
          <w:bCs/>
          <w:sz w:val="24"/>
          <w:szCs w:val="24"/>
        </w:rPr>
        <w:t>service. How should this be recorded?</w:t>
      </w:r>
    </w:p>
    <w:p w14:paraId="55CFEF17" w14:textId="77777777" w:rsidR="0077720B" w:rsidRDefault="0077720B" w:rsidP="0077720B">
      <w:pPr>
        <w:rPr>
          <w:rFonts w:ascii="Arial" w:hAnsi="Arial" w:cs="Arial"/>
          <w:sz w:val="24"/>
          <w:szCs w:val="24"/>
        </w:rPr>
      </w:pPr>
      <w:r>
        <w:rPr>
          <w:rFonts w:ascii="Arial" w:hAnsi="Arial" w:cs="Arial"/>
          <w:sz w:val="24"/>
          <w:szCs w:val="24"/>
        </w:rPr>
        <w:t>We acknowledge that carer respite may be provided in different ways by different LAs resulting in different ways of recording the information.</w:t>
      </w:r>
    </w:p>
    <w:p w14:paraId="25142B7C" w14:textId="0030AE33" w:rsidR="0077720B" w:rsidRDefault="0077720B" w:rsidP="0077720B">
      <w:pPr>
        <w:pStyle w:val="ListParagraph"/>
        <w:numPr>
          <w:ilvl w:val="0"/>
          <w:numId w:val="13"/>
        </w:numPr>
        <w:rPr>
          <w:rFonts w:ascii="Arial" w:hAnsi="Arial" w:cs="Arial"/>
          <w:sz w:val="24"/>
          <w:szCs w:val="24"/>
        </w:rPr>
      </w:pPr>
      <w:r w:rsidRPr="00917D9D">
        <w:rPr>
          <w:rFonts w:ascii="Arial" w:hAnsi="Arial" w:cs="Arial"/>
          <w:sz w:val="24"/>
          <w:szCs w:val="24"/>
        </w:rPr>
        <w:t xml:space="preserve">If replacement/respite care is recorded on the cared-for person’s file, we expect that the record </w:t>
      </w:r>
      <w:r w:rsidR="003D6BA7">
        <w:rPr>
          <w:rFonts w:ascii="Arial" w:hAnsi="Arial" w:cs="Arial"/>
          <w:sz w:val="24"/>
          <w:szCs w:val="24"/>
        </w:rPr>
        <w:t xml:space="preserve">relating to the provision </w:t>
      </w:r>
      <w:r w:rsidRPr="00917D9D">
        <w:rPr>
          <w:rFonts w:ascii="Arial" w:hAnsi="Arial" w:cs="Arial"/>
          <w:sz w:val="24"/>
          <w:szCs w:val="24"/>
        </w:rPr>
        <w:t xml:space="preserve">will contain the cared-for persons details. This should be recorded </w:t>
      </w:r>
      <w:proofErr w:type="gramStart"/>
      <w:r w:rsidRPr="00917D9D">
        <w:rPr>
          <w:rFonts w:ascii="Arial" w:hAnsi="Arial" w:cs="Arial"/>
          <w:sz w:val="24"/>
          <w:szCs w:val="24"/>
        </w:rPr>
        <w:t>using:</w:t>
      </w:r>
      <w:proofErr w:type="gramEnd"/>
      <w:r w:rsidRPr="00917D9D">
        <w:rPr>
          <w:rFonts w:ascii="Arial" w:hAnsi="Arial" w:cs="Arial"/>
          <w:sz w:val="24"/>
          <w:szCs w:val="24"/>
        </w:rPr>
        <w:t xml:space="preserve"> service type ‘Carer Support: Support involving the person cared-for’, service component as ‘Carer Respite’. </w:t>
      </w:r>
      <w:r w:rsidR="00A80CEE">
        <w:rPr>
          <w:rFonts w:ascii="Arial" w:hAnsi="Arial" w:cs="Arial"/>
          <w:sz w:val="24"/>
          <w:szCs w:val="24"/>
        </w:rPr>
        <w:t xml:space="preserve">If there is no other event in the submission file relating to the </w:t>
      </w:r>
      <w:r w:rsidR="006918F4">
        <w:rPr>
          <w:rFonts w:ascii="Arial" w:hAnsi="Arial" w:cs="Arial"/>
          <w:sz w:val="24"/>
          <w:szCs w:val="24"/>
        </w:rPr>
        <w:t xml:space="preserve">carer, a record should also be provided </w:t>
      </w:r>
      <w:r w:rsidRPr="00917D9D">
        <w:rPr>
          <w:rFonts w:ascii="Arial" w:hAnsi="Arial" w:cs="Arial"/>
          <w:sz w:val="24"/>
          <w:szCs w:val="24"/>
        </w:rPr>
        <w:t>with the ‘Carer known by association’ client type, to provide the carer’s personal details</w:t>
      </w:r>
      <w:r>
        <w:rPr>
          <w:rFonts w:ascii="Arial" w:hAnsi="Arial" w:cs="Arial"/>
          <w:sz w:val="24"/>
          <w:szCs w:val="24"/>
        </w:rPr>
        <w:t>.</w:t>
      </w:r>
    </w:p>
    <w:p w14:paraId="11D4FDA1" w14:textId="77777777" w:rsidR="0077720B" w:rsidRPr="00687D1C" w:rsidRDefault="0077720B" w:rsidP="0077720B">
      <w:pPr>
        <w:pStyle w:val="ListParagraph"/>
        <w:numPr>
          <w:ilvl w:val="0"/>
          <w:numId w:val="13"/>
        </w:numPr>
        <w:rPr>
          <w:rFonts w:ascii="Arial" w:hAnsi="Arial" w:cs="Arial"/>
          <w:sz w:val="24"/>
          <w:szCs w:val="24"/>
        </w:rPr>
      </w:pPr>
      <w:r w:rsidRPr="0022136C">
        <w:rPr>
          <w:rFonts w:ascii="Arial" w:hAnsi="Arial" w:cs="Arial"/>
          <w:sz w:val="24"/>
          <w:szCs w:val="24"/>
        </w:rPr>
        <w:t xml:space="preserve">If replacement/respite care is recorded on the carers file, we expect that the record will contain the carer’s person details. This should be recorded </w:t>
      </w:r>
      <w:proofErr w:type="gramStart"/>
      <w:r w:rsidRPr="0022136C">
        <w:rPr>
          <w:rFonts w:ascii="Arial" w:hAnsi="Arial" w:cs="Arial"/>
          <w:sz w:val="24"/>
          <w:szCs w:val="24"/>
        </w:rPr>
        <w:t>using:</w:t>
      </w:r>
      <w:proofErr w:type="gramEnd"/>
      <w:r w:rsidRPr="0022136C">
        <w:rPr>
          <w:rFonts w:ascii="Arial" w:hAnsi="Arial" w:cs="Arial"/>
          <w:sz w:val="24"/>
          <w:szCs w:val="24"/>
        </w:rPr>
        <w:t xml:space="preserve"> service type ‘Carer Support: </w:t>
      </w:r>
      <w:r>
        <w:rPr>
          <w:rFonts w:ascii="Arial" w:hAnsi="Arial" w:cs="Arial"/>
          <w:sz w:val="24"/>
          <w:szCs w:val="24"/>
        </w:rPr>
        <w:t>Direct to Carer</w:t>
      </w:r>
      <w:r w:rsidRPr="0022136C">
        <w:rPr>
          <w:rFonts w:ascii="Arial" w:hAnsi="Arial" w:cs="Arial"/>
          <w:sz w:val="24"/>
          <w:szCs w:val="24"/>
        </w:rPr>
        <w:t xml:space="preserve">’, service component as ‘Carer Respite’. </w:t>
      </w:r>
      <w:r>
        <w:rPr>
          <w:rFonts w:ascii="Arial" w:hAnsi="Arial" w:cs="Arial"/>
          <w:sz w:val="24"/>
          <w:szCs w:val="24"/>
        </w:rPr>
        <w:t>Where it is through a direct payment, this can be recorded through the delivery mechanism ‘Direct Payment’.</w:t>
      </w:r>
    </w:p>
    <w:p w14:paraId="3312CB34" w14:textId="77777777" w:rsidR="0077720B" w:rsidRPr="0022136C" w:rsidRDefault="0077720B" w:rsidP="0077720B">
      <w:pPr>
        <w:rPr>
          <w:rFonts w:ascii="Arial" w:hAnsi="Arial" w:cs="Arial"/>
          <w:sz w:val="24"/>
          <w:szCs w:val="24"/>
        </w:rPr>
      </w:pPr>
      <w:r>
        <w:rPr>
          <w:rFonts w:ascii="Arial" w:hAnsi="Arial" w:cs="Arial"/>
          <w:sz w:val="24"/>
          <w:szCs w:val="24"/>
        </w:rPr>
        <w:t xml:space="preserve">In the scenario set-out in the question, the first of these two options apply. </w:t>
      </w:r>
    </w:p>
    <w:p w14:paraId="0E500AAA" w14:textId="750E9F8D" w:rsidR="00A4477D" w:rsidRPr="00AF3078" w:rsidRDefault="00A4477D" w:rsidP="00A4477D">
      <w:pPr>
        <w:rPr>
          <w:rFonts w:ascii="Arial" w:hAnsi="Arial" w:cs="Arial"/>
          <w:b/>
          <w:bCs/>
          <w:sz w:val="24"/>
          <w:szCs w:val="24"/>
        </w:rPr>
      </w:pPr>
      <w:r w:rsidRPr="00AF3078">
        <w:rPr>
          <w:rFonts w:ascii="Arial" w:hAnsi="Arial" w:cs="Arial"/>
          <w:b/>
          <w:bCs/>
          <w:sz w:val="24"/>
          <w:szCs w:val="24"/>
        </w:rPr>
        <w:t xml:space="preserve">Where an individual is a client and a </w:t>
      </w:r>
      <w:proofErr w:type="spellStart"/>
      <w:r w:rsidRPr="00AF3078">
        <w:rPr>
          <w:rFonts w:ascii="Arial" w:hAnsi="Arial" w:cs="Arial"/>
          <w:b/>
          <w:bCs/>
          <w:sz w:val="24"/>
          <w:szCs w:val="24"/>
        </w:rPr>
        <w:t>carer</w:t>
      </w:r>
      <w:proofErr w:type="spellEnd"/>
      <w:r w:rsidRPr="00AF3078">
        <w:rPr>
          <w:rFonts w:ascii="Arial" w:hAnsi="Arial" w:cs="Arial"/>
          <w:b/>
          <w:bCs/>
          <w:sz w:val="24"/>
          <w:szCs w:val="24"/>
        </w:rPr>
        <w:t xml:space="preserve">, their PSR would most likely be a non-caring reason, </w:t>
      </w:r>
      <w:proofErr w:type="gramStart"/>
      <w:r w:rsidR="000D6F11" w:rsidRPr="00AF3078">
        <w:rPr>
          <w:rFonts w:ascii="Arial" w:hAnsi="Arial" w:cs="Arial"/>
          <w:b/>
          <w:bCs/>
          <w:sz w:val="24"/>
          <w:szCs w:val="24"/>
        </w:rPr>
        <w:t>e.g.</w:t>
      </w:r>
      <w:proofErr w:type="gramEnd"/>
      <w:r w:rsidRPr="00AF3078">
        <w:rPr>
          <w:rFonts w:ascii="Arial" w:hAnsi="Arial" w:cs="Arial"/>
          <w:b/>
          <w:bCs/>
          <w:sz w:val="24"/>
          <w:szCs w:val="24"/>
        </w:rPr>
        <w:t xml:space="preserve"> Personal Care. A person only has one PSR at any </w:t>
      </w:r>
      <w:r w:rsidRPr="00AF3078">
        <w:rPr>
          <w:rFonts w:ascii="Arial" w:hAnsi="Arial" w:cs="Arial"/>
          <w:b/>
          <w:bCs/>
          <w:sz w:val="24"/>
          <w:szCs w:val="24"/>
        </w:rPr>
        <w:lastRenderedPageBreak/>
        <w:t>given time (as it is the 'primary' support reason and not a client category). Will the CLD expect a PSR of 'Social Support: Support to Carer' for any carer related events included in a submission?</w:t>
      </w:r>
    </w:p>
    <w:p w14:paraId="2FB5DD65" w14:textId="651D5C66" w:rsidR="00A4477D" w:rsidRDefault="00A4477D" w:rsidP="00A4477D">
      <w:pPr>
        <w:rPr>
          <w:rFonts w:ascii="Arial" w:hAnsi="Arial" w:cs="Arial"/>
          <w:sz w:val="24"/>
          <w:szCs w:val="24"/>
        </w:rPr>
      </w:pPr>
      <w:r w:rsidRPr="7291AE3B">
        <w:rPr>
          <w:rFonts w:ascii="Arial" w:hAnsi="Arial" w:cs="Arial"/>
          <w:sz w:val="24"/>
          <w:szCs w:val="24"/>
        </w:rPr>
        <w:t>Yes</w:t>
      </w:r>
      <w:r w:rsidRPr="67F6718A">
        <w:rPr>
          <w:rFonts w:ascii="Arial" w:hAnsi="Arial" w:cs="Arial"/>
          <w:sz w:val="24"/>
          <w:szCs w:val="24"/>
        </w:rPr>
        <w:t xml:space="preserve">, </w:t>
      </w:r>
      <w:r w:rsidRPr="2371134F">
        <w:rPr>
          <w:rFonts w:ascii="Arial" w:hAnsi="Arial" w:cs="Arial"/>
          <w:sz w:val="24"/>
          <w:szCs w:val="24"/>
        </w:rPr>
        <w:t>a PSR</w:t>
      </w:r>
      <w:r w:rsidRPr="5FBEF99B">
        <w:rPr>
          <w:rFonts w:ascii="Arial" w:hAnsi="Arial" w:cs="Arial"/>
          <w:sz w:val="24"/>
          <w:szCs w:val="24"/>
        </w:rPr>
        <w:t xml:space="preserve"> of “Social </w:t>
      </w:r>
      <w:r w:rsidRPr="6A153F5D">
        <w:rPr>
          <w:rFonts w:ascii="Arial" w:hAnsi="Arial" w:cs="Arial"/>
          <w:sz w:val="24"/>
          <w:szCs w:val="24"/>
        </w:rPr>
        <w:t xml:space="preserve">Support: Support to </w:t>
      </w:r>
      <w:r w:rsidRPr="5F7A02AC">
        <w:rPr>
          <w:rFonts w:ascii="Arial" w:hAnsi="Arial" w:cs="Arial"/>
          <w:sz w:val="24"/>
          <w:szCs w:val="24"/>
        </w:rPr>
        <w:t xml:space="preserve">Carer” should be </w:t>
      </w:r>
      <w:r w:rsidRPr="30B96B6C">
        <w:rPr>
          <w:rFonts w:ascii="Arial" w:hAnsi="Arial" w:cs="Arial"/>
          <w:sz w:val="24"/>
          <w:szCs w:val="24"/>
        </w:rPr>
        <w:t xml:space="preserve">recorded for </w:t>
      </w:r>
      <w:r w:rsidRPr="540B8173">
        <w:rPr>
          <w:rFonts w:ascii="Arial" w:hAnsi="Arial" w:cs="Arial"/>
          <w:sz w:val="24"/>
          <w:szCs w:val="24"/>
        </w:rPr>
        <w:t xml:space="preserve">any carer </w:t>
      </w:r>
      <w:r w:rsidRPr="497044C2">
        <w:rPr>
          <w:rFonts w:ascii="Arial" w:hAnsi="Arial" w:cs="Arial"/>
          <w:sz w:val="24"/>
          <w:szCs w:val="24"/>
        </w:rPr>
        <w:t xml:space="preserve">related events in CLD </w:t>
      </w:r>
      <w:r w:rsidRPr="56FD93CE">
        <w:rPr>
          <w:rFonts w:ascii="Arial" w:hAnsi="Arial" w:cs="Arial"/>
          <w:sz w:val="24"/>
          <w:szCs w:val="24"/>
        </w:rPr>
        <w:t>submissions</w:t>
      </w:r>
      <w:r w:rsidR="00653141">
        <w:rPr>
          <w:rFonts w:ascii="Arial" w:hAnsi="Arial" w:cs="Arial"/>
          <w:sz w:val="24"/>
          <w:szCs w:val="24"/>
        </w:rPr>
        <w:t xml:space="preserve"> because this is the most relevant support reason for carer event</w:t>
      </w:r>
      <w:r w:rsidR="0070695A">
        <w:rPr>
          <w:rFonts w:ascii="Arial" w:hAnsi="Arial" w:cs="Arial"/>
          <w:sz w:val="24"/>
          <w:szCs w:val="24"/>
        </w:rPr>
        <w:t>s. Therefore, we would expect to see a PSR of ‘Social Support</w:t>
      </w:r>
      <w:r w:rsidR="00AD609F">
        <w:rPr>
          <w:rFonts w:ascii="Arial" w:hAnsi="Arial" w:cs="Arial"/>
          <w:sz w:val="24"/>
          <w:szCs w:val="24"/>
        </w:rPr>
        <w:t>: Support to Carer’</w:t>
      </w:r>
    </w:p>
    <w:p w14:paraId="59FECFBD" w14:textId="3258F862" w:rsidR="00AD609F" w:rsidRDefault="00AD609F" w:rsidP="00A4477D">
      <w:pPr>
        <w:rPr>
          <w:rFonts w:ascii="Arial" w:hAnsi="Arial" w:cs="Arial"/>
          <w:sz w:val="24"/>
          <w:szCs w:val="24"/>
        </w:rPr>
      </w:pPr>
      <w:r>
        <w:rPr>
          <w:rFonts w:ascii="Arial" w:hAnsi="Arial" w:cs="Arial"/>
          <w:sz w:val="24"/>
          <w:szCs w:val="24"/>
        </w:rPr>
        <w:t xml:space="preserve">For </w:t>
      </w:r>
      <w:r w:rsidR="00E378C9">
        <w:rPr>
          <w:rFonts w:ascii="Arial" w:hAnsi="Arial" w:cs="Arial"/>
          <w:sz w:val="24"/>
          <w:szCs w:val="24"/>
        </w:rPr>
        <w:t>the s</w:t>
      </w:r>
      <w:r>
        <w:rPr>
          <w:rFonts w:ascii="Arial" w:hAnsi="Arial" w:cs="Arial"/>
          <w:sz w:val="24"/>
          <w:szCs w:val="24"/>
        </w:rPr>
        <w:t>ervice user</w:t>
      </w:r>
      <w:r w:rsidR="00E378C9">
        <w:rPr>
          <w:rFonts w:ascii="Arial" w:hAnsi="Arial" w:cs="Arial"/>
          <w:sz w:val="24"/>
          <w:szCs w:val="24"/>
        </w:rPr>
        <w:t xml:space="preserve">, the guidance remains </w:t>
      </w:r>
      <w:r w:rsidR="00943877">
        <w:rPr>
          <w:rFonts w:ascii="Arial" w:hAnsi="Arial" w:cs="Arial"/>
          <w:sz w:val="24"/>
          <w:szCs w:val="24"/>
        </w:rPr>
        <w:t xml:space="preserve">that the PSR should be </w:t>
      </w:r>
      <w:r w:rsidR="00C67742">
        <w:rPr>
          <w:rFonts w:ascii="Arial" w:hAnsi="Arial" w:cs="Arial"/>
          <w:sz w:val="24"/>
          <w:szCs w:val="24"/>
        </w:rPr>
        <w:t xml:space="preserve">the most relevant PSR for each event. </w:t>
      </w:r>
    </w:p>
    <w:p w14:paraId="23B67116" w14:textId="1BBC4CC1" w:rsidR="00CC0DE3" w:rsidRPr="00C67742" w:rsidRDefault="00CC0DE3" w:rsidP="00CC0DE3">
      <w:pPr>
        <w:rPr>
          <w:rFonts w:ascii="Arial" w:hAnsi="Arial" w:cs="Arial"/>
          <w:b/>
          <w:bCs/>
          <w:sz w:val="24"/>
          <w:szCs w:val="24"/>
        </w:rPr>
      </w:pPr>
      <w:r w:rsidRPr="00C67742">
        <w:rPr>
          <w:rFonts w:ascii="Arial" w:hAnsi="Arial" w:cs="Arial"/>
          <w:b/>
          <w:bCs/>
          <w:sz w:val="24"/>
          <w:szCs w:val="24"/>
        </w:rPr>
        <w:t>What does " support involving the cared for is provided" and "direct involvement" on page 16 of the Guidance specifically mean?</w:t>
      </w:r>
    </w:p>
    <w:p w14:paraId="291D2FE9" w14:textId="4835D859" w:rsidR="00CC0DE3" w:rsidRDefault="00CC0DE3" w:rsidP="00CC0DE3">
      <w:pPr>
        <w:rPr>
          <w:rFonts w:ascii="Arial" w:hAnsi="Arial" w:cs="Arial"/>
          <w:sz w:val="24"/>
          <w:szCs w:val="24"/>
        </w:rPr>
      </w:pPr>
      <w:r>
        <w:rPr>
          <w:rFonts w:ascii="Arial" w:hAnsi="Arial" w:cs="Arial"/>
          <w:sz w:val="24"/>
          <w:szCs w:val="24"/>
        </w:rPr>
        <w:t xml:space="preserve">“Support involving the cared for is provided”- services categorised as </w:t>
      </w:r>
      <w:r w:rsidRPr="007A0AA2">
        <w:rPr>
          <w:rFonts w:ascii="Arial" w:hAnsi="Arial" w:cs="Arial"/>
          <w:sz w:val="24"/>
          <w:szCs w:val="24"/>
        </w:rPr>
        <w:t>service type ‘Carer Support: Support involving the person</w:t>
      </w:r>
      <w:r>
        <w:rPr>
          <w:rFonts w:ascii="Arial" w:hAnsi="Arial" w:cs="Arial"/>
          <w:sz w:val="24"/>
          <w:szCs w:val="24"/>
        </w:rPr>
        <w:t xml:space="preserve"> cared-for’. Respite care is included in this as it is support for the </w:t>
      </w:r>
      <w:proofErr w:type="gramStart"/>
      <w:r>
        <w:rPr>
          <w:rFonts w:ascii="Arial" w:hAnsi="Arial" w:cs="Arial"/>
          <w:sz w:val="24"/>
          <w:szCs w:val="24"/>
        </w:rPr>
        <w:t>carer</w:t>
      </w:r>
      <w:proofErr w:type="gramEnd"/>
      <w:r>
        <w:rPr>
          <w:rFonts w:ascii="Arial" w:hAnsi="Arial" w:cs="Arial"/>
          <w:sz w:val="24"/>
          <w:szCs w:val="24"/>
        </w:rPr>
        <w:t xml:space="preserve"> but it is support for the cared-for person as they are receiving the care. </w:t>
      </w:r>
    </w:p>
    <w:p w14:paraId="5FC3CC18" w14:textId="77777777" w:rsidR="00CC0DE3" w:rsidRPr="00673297" w:rsidRDefault="00CC0DE3" w:rsidP="00CC0DE3">
      <w:pPr>
        <w:rPr>
          <w:rFonts w:ascii="Arial" w:hAnsi="Arial" w:cs="Arial"/>
          <w:sz w:val="24"/>
          <w:szCs w:val="24"/>
        </w:rPr>
      </w:pPr>
      <w:r>
        <w:rPr>
          <w:rFonts w:ascii="Arial" w:hAnsi="Arial" w:cs="Arial"/>
          <w:sz w:val="24"/>
          <w:szCs w:val="24"/>
        </w:rPr>
        <w:t>‘Direct involvement’</w:t>
      </w:r>
      <w:r w:rsidRPr="2739932D">
        <w:rPr>
          <w:rFonts w:ascii="Arial" w:hAnsi="Arial" w:cs="Arial"/>
          <w:sz w:val="24"/>
          <w:szCs w:val="24"/>
        </w:rPr>
        <w:t xml:space="preserve"> </w:t>
      </w:r>
      <w:r w:rsidRPr="478790E7">
        <w:rPr>
          <w:rFonts w:ascii="Arial" w:hAnsi="Arial" w:cs="Arial"/>
          <w:sz w:val="24"/>
          <w:szCs w:val="24"/>
        </w:rPr>
        <w:t xml:space="preserve">includes: </w:t>
      </w:r>
      <w:r w:rsidRPr="5FB01CA4">
        <w:rPr>
          <w:rFonts w:ascii="Arial" w:hAnsi="Arial" w:cs="Arial"/>
          <w:sz w:val="24"/>
          <w:szCs w:val="24"/>
        </w:rPr>
        <w:t xml:space="preserve">all joint or </w:t>
      </w:r>
      <w:r w:rsidRPr="0E2BBCF6">
        <w:rPr>
          <w:rFonts w:ascii="Arial" w:hAnsi="Arial" w:cs="Arial"/>
          <w:sz w:val="24"/>
          <w:szCs w:val="24"/>
        </w:rPr>
        <w:t>carer assessments</w:t>
      </w:r>
      <w:r w:rsidRPr="34B4DC47">
        <w:rPr>
          <w:rFonts w:ascii="Arial" w:hAnsi="Arial" w:cs="Arial"/>
          <w:sz w:val="24"/>
          <w:szCs w:val="24"/>
        </w:rPr>
        <w:t xml:space="preserve"> and </w:t>
      </w:r>
      <w:r w:rsidRPr="625D3810">
        <w:rPr>
          <w:rFonts w:ascii="Arial" w:hAnsi="Arial" w:cs="Arial"/>
          <w:sz w:val="24"/>
          <w:szCs w:val="24"/>
        </w:rPr>
        <w:t xml:space="preserve">reviews; </w:t>
      </w:r>
      <w:r w:rsidRPr="56EEB6D7">
        <w:rPr>
          <w:rFonts w:ascii="Arial" w:hAnsi="Arial" w:cs="Arial"/>
          <w:sz w:val="24"/>
          <w:szCs w:val="24"/>
        </w:rPr>
        <w:t xml:space="preserve">services </w:t>
      </w:r>
      <w:r w:rsidRPr="133C9D24">
        <w:rPr>
          <w:rFonts w:ascii="Arial" w:hAnsi="Arial" w:cs="Arial"/>
          <w:sz w:val="24"/>
          <w:szCs w:val="24"/>
        </w:rPr>
        <w:t xml:space="preserve">provided to the </w:t>
      </w:r>
      <w:r w:rsidRPr="368EB32B">
        <w:rPr>
          <w:rFonts w:ascii="Arial" w:hAnsi="Arial" w:cs="Arial"/>
          <w:sz w:val="24"/>
          <w:szCs w:val="24"/>
        </w:rPr>
        <w:t xml:space="preserve">carer; and </w:t>
      </w:r>
      <w:r w:rsidRPr="2BF3767A">
        <w:rPr>
          <w:rFonts w:ascii="Arial" w:hAnsi="Arial" w:cs="Arial"/>
          <w:sz w:val="24"/>
          <w:szCs w:val="24"/>
        </w:rPr>
        <w:t>carer</w:t>
      </w:r>
      <w:r w:rsidRPr="7D32DF39">
        <w:rPr>
          <w:rFonts w:ascii="Arial" w:hAnsi="Arial" w:cs="Arial"/>
          <w:sz w:val="24"/>
          <w:szCs w:val="24"/>
        </w:rPr>
        <w:t xml:space="preserve"> support involving </w:t>
      </w:r>
      <w:r w:rsidRPr="0B9372CE">
        <w:rPr>
          <w:rFonts w:ascii="Arial" w:hAnsi="Arial" w:cs="Arial"/>
          <w:sz w:val="24"/>
          <w:szCs w:val="24"/>
        </w:rPr>
        <w:t xml:space="preserve">the person cared </w:t>
      </w:r>
      <w:r w:rsidRPr="2EE588D5">
        <w:rPr>
          <w:rFonts w:ascii="Arial" w:hAnsi="Arial" w:cs="Arial"/>
          <w:sz w:val="24"/>
          <w:szCs w:val="24"/>
        </w:rPr>
        <w:t>for.</w:t>
      </w:r>
    </w:p>
    <w:p w14:paraId="554CBA87" w14:textId="2A1A7288" w:rsidR="009D0CAF" w:rsidRPr="00514161" w:rsidRDefault="00514161" w:rsidP="00593FC5">
      <w:pPr>
        <w:rPr>
          <w:rFonts w:ascii="Arial" w:hAnsi="Arial" w:cs="Arial"/>
          <w:b/>
          <w:bCs/>
          <w:sz w:val="24"/>
          <w:szCs w:val="24"/>
        </w:rPr>
      </w:pPr>
      <w:r w:rsidRPr="00514161">
        <w:rPr>
          <w:rFonts w:ascii="Arial" w:hAnsi="Arial" w:cs="Arial"/>
          <w:b/>
          <w:bCs/>
          <w:sz w:val="24"/>
          <w:szCs w:val="24"/>
        </w:rPr>
        <w:t>Additional Questions:</w:t>
      </w:r>
    </w:p>
    <w:p w14:paraId="076538BC" w14:textId="2D3B9A69" w:rsidR="00514161" w:rsidRPr="00EE5B6E" w:rsidRDefault="00EE5B6E" w:rsidP="00593FC5">
      <w:pPr>
        <w:rPr>
          <w:rFonts w:ascii="Arial" w:hAnsi="Arial" w:cs="Arial"/>
          <w:b/>
          <w:bCs/>
          <w:sz w:val="24"/>
          <w:szCs w:val="24"/>
        </w:rPr>
      </w:pPr>
      <w:r w:rsidRPr="00EE5B6E">
        <w:rPr>
          <w:rFonts w:ascii="Arial" w:hAnsi="Arial" w:cs="Arial"/>
          <w:b/>
          <w:bCs/>
          <w:sz w:val="24"/>
          <w:szCs w:val="24"/>
        </w:rPr>
        <w:t xml:space="preserve">Will there be opportunities to have follow-up discussions on these topics? </w:t>
      </w:r>
      <w:proofErr w:type="gramStart"/>
      <w:r w:rsidRPr="00EE5B6E">
        <w:rPr>
          <w:rFonts w:ascii="Arial" w:hAnsi="Arial" w:cs="Arial"/>
          <w:b/>
          <w:bCs/>
          <w:sz w:val="24"/>
          <w:szCs w:val="24"/>
        </w:rPr>
        <w:t>e.g.</w:t>
      </w:r>
      <w:proofErr w:type="gramEnd"/>
      <w:r w:rsidRPr="00EE5B6E">
        <w:rPr>
          <w:rFonts w:ascii="Arial" w:hAnsi="Arial" w:cs="Arial"/>
          <w:b/>
          <w:bCs/>
          <w:sz w:val="24"/>
          <w:szCs w:val="24"/>
        </w:rPr>
        <w:t xml:space="preserve"> another session like this one after the clarification has been released</w:t>
      </w:r>
    </w:p>
    <w:p w14:paraId="3C2A5220" w14:textId="2F21C485" w:rsidR="00053294" w:rsidRPr="00053294" w:rsidRDefault="00053294">
      <w:pPr>
        <w:rPr>
          <w:rFonts w:ascii="Arial" w:hAnsi="Arial" w:cs="Arial"/>
        </w:rPr>
      </w:pPr>
      <w:r w:rsidRPr="00053294">
        <w:rPr>
          <w:rFonts w:ascii="Arial" w:hAnsi="Arial" w:cs="Arial"/>
          <w:sz w:val="24"/>
          <w:szCs w:val="24"/>
        </w:rPr>
        <w:t xml:space="preserve">Yes, we are hoping to extend the Q&amp;A sessions to review topics we have discussed and revisit any unanswered questions. </w:t>
      </w:r>
    </w:p>
    <w:p w14:paraId="15040100" w14:textId="4C74AD10" w:rsidR="00C576C0" w:rsidRPr="00C576C0" w:rsidRDefault="0011724C" w:rsidP="00C576C0">
      <w:pPr>
        <w:rPr>
          <w:rFonts w:ascii="Arial" w:hAnsi="Arial" w:cs="Arial"/>
          <w:sz w:val="24"/>
          <w:szCs w:val="24"/>
        </w:rPr>
      </w:pPr>
      <w:r w:rsidRPr="0011724C">
        <w:rPr>
          <w:rFonts w:ascii="Arial" w:hAnsi="Arial" w:cs="Arial"/>
          <w:b/>
          <w:bCs/>
          <w:sz w:val="24"/>
          <w:szCs w:val="24"/>
        </w:rPr>
        <w:t>We use a triage/conversation step between referral and assessment. A carer could receive info &amp; advice or be referred for universal offer services from this conversation step</w:t>
      </w:r>
      <w:r w:rsidR="00640D95">
        <w:rPr>
          <w:rFonts w:ascii="Arial" w:hAnsi="Arial" w:cs="Arial"/>
          <w:b/>
          <w:bCs/>
          <w:sz w:val="24"/>
          <w:szCs w:val="24"/>
        </w:rPr>
        <w:t xml:space="preserve">- </w:t>
      </w:r>
      <w:r w:rsidRPr="0011724C">
        <w:rPr>
          <w:rFonts w:ascii="Arial" w:hAnsi="Arial" w:cs="Arial"/>
          <w:b/>
          <w:bCs/>
          <w:sz w:val="24"/>
          <w:szCs w:val="24"/>
        </w:rPr>
        <w:t xml:space="preserve">would we record this as a short-term assessment or </w:t>
      </w:r>
      <w:r w:rsidR="00DC5C48">
        <w:rPr>
          <w:rFonts w:ascii="Arial" w:hAnsi="Arial" w:cs="Arial"/>
          <w:b/>
          <w:bCs/>
          <w:sz w:val="24"/>
          <w:szCs w:val="24"/>
        </w:rPr>
        <w:t xml:space="preserve">should </w:t>
      </w:r>
      <w:r w:rsidRPr="0011724C">
        <w:rPr>
          <w:rFonts w:ascii="Arial" w:hAnsi="Arial" w:cs="Arial"/>
          <w:b/>
          <w:bCs/>
          <w:sz w:val="24"/>
          <w:szCs w:val="24"/>
        </w:rPr>
        <w:t>be included as part of the referral/contact?</w:t>
      </w:r>
    </w:p>
    <w:p w14:paraId="55A70ADB" w14:textId="516A354B" w:rsidR="00C576C0" w:rsidRPr="00C576C0" w:rsidRDefault="00C576C0" w:rsidP="00C576C0">
      <w:pPr>
        <w:rPr>
          <w:rFonts w:ascii="Arial" w:hAnsi="Arial" w:cs="Arial"/>
          <w:sz w:val="24"/>
          <w:szCs w:val="24"/>
        </w:rPr>
      </w:pPr>
      <w:r w:rsidRPr="00C576C0">
        <w:rPr>
          <w:rFonts w:ascii="Arial" w:hAnsi="Arial" w:cs="Arial"/>
          <w:sz w:val="24"/>
          <w:szCs w:val="24"/>
        </w:rPr>
        <w:t>This is our answer from the assessment’s session: In general, an initial conversation that form</w:t>
      </w:r>
      <w:r w:rsidR="00742CA2">
        <w:rPr>
          <w:rFonts w:ascii="Arial" w:hAnsi="Arial" w:cs="Arial"/>
          <w:sz w:val="24"/>
          <w:szCs w:val="24"/>
        </w:rPr>
        <w:t>s</w:t>
      </w:r>
      <w:r w:rsidRPr="00C576C0">
        <w:rPr>
          <w:rFonts w:ascii="Arial" w:hAnsi="Arial" w:cs="Arial"/>
          <w:sz w:val="24"/>
          <w:szCs w:val="24"/>
        </w:rPr>
        <w:t xml:space="preserve"> part of a multi-stage approach do</w:t>
      </w:r>
      <w:r w:rsidR="00742CA2">
        <w:rPr>
          <w:rFonts w:ascii="Arial" w:hAnsi="Arial" w:cs="Arial"/>
          <w:sz w:val="24"/>
          <w:szCs w:val="24"/>
        </w:rPr>
        <w:t>es</w:t>
      </w:r>
      <w:r w:rsidRPr="00C576C0">
        <w:rPr>
          <w:rFonts w:ascii="Arial" w:hAnsi="Arial" w:cs="Arial"/>
          <w:sz w:val="24"/>
          <w:szCs w:val="24"/>
        </w:rPr>
        <w:t xml:space="preserve"> not involve an assessment of eligible needs and should therefore be recorded as requests, not assessments.</w:t>
      </w:r>
    </w:p>
    <w:p w14:paraId="08DFBDF5" w14:textId="501633F7" w:rsidR="00986D73" w:rsidRPr="0011724C" w:rsidRDefault="00986D73" w:rsidP="00593FC5">
      <w:pPr>
        <w:rPr>
          <w:rFonts w:ascii="Arial" w:hAnsi="Arial" w:cs="Arial"/>
          <w:sz w:val="24"/>
          <w:szCs w:val="24"/>
        </w:rPr>
      </w:pPr>
    </w:p>
    <w:sectPr w:rsidR="00986D73" w:rsidRPr="0011724C" w:rsidSect="007755C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C40C" w14:textId="77777777" w:rsidR="00FF34EF" w:rsidRDefault="00FF34EF" w:rsidP="00157A3A">
      <w:pPr>
        <w:spacing w:after="0" w:line="240" w:lineRule="auto"/>
      </w:pPr>
      <w:r>
        <w:separator/>
      </w:r>
    </w:p>
  </w:endnote>
  <w:endnote w:type="continuationSeparator" w:id="0">
    <w:p w14:paraId="190F2CCD" w14:textId="77777777" w:rsidR="00FF34EF" w:rsidRDefault="00FF34EF" w:rsidP="0015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FC7E" w14:textId="77777777" w:rsidR="00FF34EF" w:rsidRDefault="00FF34EF" w:rsidP="00157A3A">
      <w:pPr>
        <w:spacing w:after="0" w:line="240" w:lineRule="auto"/>
      </w:pPr>
      <w:r>
        <w:separator/>
      </w:r>
    </w:p>
  </w:footnote>
  <w:footnote w:type="continuationSeparator" w:id="0">
    <w:p w14:paraId="3017E8AE" w14:textId="77777777" w:rsidR="00FF34EF" w:rsidRDefault="00FF34EF" w:rsidP="0015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8663" w14:textId="64E1B124" w:rsidR="00157A3A" w:rsidRDefault="007755C2">
    <w:pPr>
      <w:pStyle w:val="Header"/>
    </w:pPr>
    <w:r>
      <w:rPr>
        <w:noProof/>
      </w:rPr>
      <w:drawing>
        <wp:inline distT="0" distB="0" distL="0" distR="0" wp14:anchorId="4155962F" wp14:editId="0B6F5654">
          <wp:extent cx="1125822" cy="939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012" cy="950114"/>
                  </a:xfrm>
                  <a:prstGeom prst="rect">
                    <a:avLst/>
                  </a:prstGeom>
                  <a:noFill/>
                </pic:spPr>
              </pic:pic>
            </a:graphicData>
          </a:graphic>
        </wp:inline>
      </w:drawing>
    </w:r>
  </w:p>
  <w:p w14:paraId="2FC2DFBF" w14:textId="77777777" w:rsidR="007755C2" w:rsidRDefault="00775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4A4A"/>
    <w:multiLevelType w:val="hybridMultilevel"/>
    <w:tmpl w:val="66C89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E257C"/>
    <w:multiLevelType w:val="hybridMultilevel"/>
    <w:tmpl w:val="78DE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873D5"/>
    <w:multiLevelType w:val="hybridMultilevel"/>
    <w:tmpl w:val="2C6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44F14"/>
    <w:multiLevelType w:val="hybridMultilevel"/>
    <w:tmpl w:val="4F38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15602"/>
    <w:multiLevelType w:val="hybridMultilevel"/>
    <w:tmpl w:val="CA4E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B1AC1"/>
    <w:multiLevelType w:val="hybridMultilevel"/>
    <w:tmpl w:val="2C52A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600310"/>
    <w:multiLevelType w:val="hybridMultilevel"/>
    <w:tmpl w:val="6FA6B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E25E64"/>
    <w:multiLevelType w:val="hybridMultilevel"/>
    <w:tmpl w:val="75CE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25E74"/>
    <w:multiLevelType w:val="hybridMultilevel"/>
    <w:tmpl w:val="D3B66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E5D35"/>
    <w:multiLevelType w:val="hybridMultilevel"/>
    <w:tmpl w:val="15E65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A73864"/>
    <w:multiLevelType w:val="hybridMultilevel"/>
    <w:tmpl w:val="033A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B3656"/>
    <w:multiLevelType w:val="hybridMultilevel"/>
    <w:tmpl w:val="5FB8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B447B"/>
    <w:multiLevelType w:val="hybridMultilevel"/>
    <w:tmpl w:val="A826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2"/>
  </w:num>
  <w:num w:numId="5">
    <w:abstractNumId w:val="2"/>
  </w:num>
  <w:num w:numId="6">
    <w:abstractNumId w:val="1"/>
  </w:num>
  <w:num w:numId="7">
    <w:abstractNumId w:val="8"/>
  </w:num>
  <w:num w:numId="8">
    <w:abstractNumId w:val="9"/>
  </w:num>
  <w:num w:numId="9">
    <w:abstractNumId w:val="6"/>
  </w:num>
  <w:num w:numId="10">
    <w:abstractNumId w:val="0"/>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BC"/>
    <w:rsid w:val="00031C5B"/>
    <w:rsid w:val="00053294"/>
    <w:rsid w:val="00072444"/>
    <w:rsid w:val="0007727C"/>
    <w:rsid w:val="00085F4F"/>
    <w:rsid w:val="0009597D"/>
    <w:rsid w:val="000D1542"/>
    <w:rsid w:val="000D5CC0"/>
    <w:rsid w:val="000D6F11"/>
    <w:rsid w:val="000E0B36"/>
    <w:rsid w:val="001013F2"/>
    <w:rsid w:val="001152CF"/>
    <w:rsid w:val="00116667"/>
    <w:rsid w:val="0011724C"/>
    <w:rsid w:val="001247DB"/>
    <w:rsid w:val="0013370A"/>
    <w:rsid w:val="00157A3A"/>
    <w:rsid w:val="001A3F03"/>
    <w:rsid w:val="001B45DE"/>
    <w:rsid w:val="001C3CB8"/>
    <w:rsid w:val="001D62D3"/>
    <w:rsid w:val="001D665A"/>
    <w:rsid w:val="00200D1F"/>
    <w:rsid w:val="002067A9"/>
    <w:rsid w:val="0023075D"/>
    <w:rsid w:val="0024134E"/>
    <w:rsid w:val="00254990"/>
    <w:rsid w:val="00254B80"/>
    <w:rsid w:val="00255EE2"/>
    <w:rsid w:val="00280105"/>
    <w:rsid w:val="002B1E00"/>
    <w:rsid w:val="002F1B2A"/>
    <w:rsid w:val="00336F3C"/>
    <w:rsid w:val="00342A57"/>
    <w:rsid w:val="00344A93"/>
    <w:rsid w:val="003463BC"/>
    <w:rsid w:val="00352EFC"/>
    <w:rsid w:val="003537F2"/>
    <w:rsid w:val="00365EEA"/>
    <w:rsid w:val="0037005B"/>
    <w:rsid w:val="003C7209"/>
    <w:rsid w:val="003D394A"/>
    <w:rsid w:val="003D6BA7"/>
    <w:rsid w:val="003E1557"/>
    <w:rsid w:val="004A25C8"/>
    <w:rsid w:val="004A7EFE"/>
    <w:rsid w:val="004B531A"/>
    <w:rsid w:val="004F0124"/>
    <w:rsid w:val="005053D6"/>
    <w:rsid w:val="00506DF4"/>
    <w:rsid w:val="00514161"/>
    <w:rsid w:val="00521109"/>
    <w:rsid w:val="00551C30"/>
    <w:rsid w:val="00593FC5"/>
    <w:rsid w:val="005A5983"/>
    <w:rsid w:val="005B254A"/>
    <w:rsid w:val="005E3998"/>
    <w:rsid w:val="005E3C36"/>
    <w:rsid w:val="00620CFE"/>
    <w:rsid w:val="00640D95"/>
    <w:rsid w:val="0064124A"/>
    <w:rsid w:val="006502A6"/>
    <w:rsid w:val="00653141"/>
    <w:rsid w:val="006673FE"/>
    <w:rsid w:val="00670B20"/>
    <w:rsid w:val="00672742"/>
    <w:rsid w:val="00683958"/>
    <w:rsid w:val="006918F4"/>
    <w:rsid w:val="006A20D8"/>
    <w:rsid w:val="006B1D37"/>
    <w:rsid w:val="006B4BFC"/>
    <w:rsid w:val="0070695A"/>
    <w:rsid w:val="00707578"/>
    <w:rsid w:val="00742CA2"/>
    <w:rsid w:val="007755C2"/>
    <w:rsid w:val="00776D37"/>
    <w:rsid w:val="0077720B"/>
    <w:rsid w:val="00791696"/>
    <w:rsid w:val="007B2A52"/>
    <w:rsid w:val="007C4C66"/>
    <w:rsid w:val="007D0F23"/>
    <w:rsid w:val="007E71A7"/>
    <w:rsid w:val="00822E20"/>
    <w:rsid w:val="00852365"/>
    <w:rsid w:val="00884737"/>
    <w:rsid w:val="008A1E5E"/>
    <w:rsid w:val="008A4A13"/>
    <w:rsid w:val="008C2179"/>
    <w:rsid w:val="0090130B"/>
    <w:rsid w:val="00943877"/>
    <w:rsid w:val="00950ED2"/>
    <w:rsid w:val="0096373A"/>
    <w:rsid w:val="00964CC8"/>
    <w:rsid w:val="00965082"/>
    <w:rsid w:val="00973A17"/>
    <w:rsid w:val="00986D73"/>
    <w:rsid w:val="009D0CAF"/>
    <w:rsid w:val="009D7E8E"/>
    <w:rsid w:val="00A41EB4"/>
    <w:rsid w:val="00A4477D"/>
    <w:rsid w:val="00A51D74"/>
    <w:rsid w:val="00A80CEE"/>
    <w:rsid w:val="00A90A46"/>
    <w:rsid w:val="00AB1C38"/>
    <w:rsid w:val="00AD609F"/>
    <w:rsid w:val="00AF1AF7"/>
    <w:rsid w:val="00AF3078"/>
    <w:rsid w:val="00B13076"/>
    <w:rsid w:val="00B13248"/>
    <w:rsid w:val="00B35B1D"/>
    <w:rsid w:val="00B36F00"/>
    <w:rsid w:val="00B53BCD"/>
    <w:rsid w:val="00B81041"/>
    <w:rsid w:val="00BB0160"/>
    <w:rsid w:val="00BB732B"/>
    <w:rsid w:val="00BF2D2C"/>
    <w:rsid w:val="00C576C0"/>
    <w:rsid w:val="00C67742"/>
    <w:rsid w:val="00C70E85"/>
    <w:rsid w:val="00CB1430"/>
    <w:rsid w:val="00CC0C49"/>
    <w:rsid w:val="00CC0DE3"/>
    <w:rsid w:val="00CC434C"/>
    <w:rsid w:val="00CE6ECA"/>
    <w:rsid w:val="00CE799D"/>
    <w:rsid w:val="00CF1B2D"/>
    <w:rsid w:val="00D01C7C"/>
    <w:rsid w:val="00D367A3"/>
    <w:rsid w:val="00D44376"/>
    <w:rsid w:val="00D87E86"/>
    <w:rsid w:val="00D954B2"/>
    <w:rsid w:val="00DC5C48"/>
    <w:rsid w:val="00DD7D31"/>
    <w:rsid w:val="00DE7786"/>
    <w:rsid w:val="00E14411"/>
    <w:rsid w:val="00E378C9"/>
    <w:rsid w:val="00E63BC9"/>
    <w:rsid w:val="00E85F03"/>
    <w:rsid w:val="00E91390"/>
    <w:rsid w:val="00E91B5B"/>
    <w:rsid w:val="00E973DD"/>
    <w:rsid w:val="00EA16C7"/>
    <w:rsid w:val="00ED344D"/>
    <w:rsid w:val="00EE5B6E"/>
    <w:rsid w:val="00F03E5A"/>
    <w:rsid w:val="00F1177C"/>
    <w:rsid w:val="00F13B7F"/>
    <w:rsid w:val="00F2066B"/>
    <w:rsid w:val="00F23F75"/>
    <w:rsid w:val="00F26071"/>
    <w:rsid w:val="00F53436"/>
    <w:rsid w:val="00F65A51"/>
    <w:rsid w:val="00F97385"/>
    <w:rsid w:val="00FA0360"/>
    <w:rsid w:val="00FA1EB5"/>
    <w:rsid w:val="00FC1EDB"/>
    <w:rsid w:val="00FC2DAC"/>
    <w:rsid w:val="00FF34EF"/>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75AF"/>
  <w15:chartTrackingRefBased/>
  <w15:docId w15:val="{FB8D9611-CA99-42D9-BEA3-C438767A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3BC"/>
    <w:pPr>
      <w:ind w:left="720"/>
      <w:contextualSpacing/>
    </w:pPr>
  </w:style>
  <w:style w:type="paragraph" w:styleId="Header">
    <w:name w:val="header"/>
    <w:basedOn w:val="Normal"/>
    <w:link w:val="HeaderChar"/>
    <w:uiPriority w:val="99"/>
    <w:unhideWhenUsed/>
    <w:rsid w:val="00157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A3A"/>
  </w:style>
  <w:style w:type="paragraph" w:styleId="Footer">
    <w:name w:val="footer"/>
    <w:basedOn w:val="Normal"/>
    <w:link w:val="FooterChar"/>
    <w:uiPriority w:val="99"/>
    <w:unhideWhenUsed/>
    <w:rsid w:val="00157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34006">
      <w:bodyDiv w:val="1"/>
      <w:marLeft w:val="0"/>
      <w:marRight w:val="0"/>
      <w:marTop w:val="0"/>
      <w:marBottom w:val="0"/>
      <w:divBdr>
        <w:top w:val="none" w:sz="0" w:space="0" w:color="auto"/>
        <w:left w:val="none" w:sz="0" w:space="0" w:color="auto"/>
        <w:bottom w:val="none" w:sz="0" w:space="0" w:color="auto"/>
        <w:right w:val="none" w:sz="0" w:space="0" w:color="auto"/>
      </w:divBdr>
      <w:divsChild>
        <w:div w:id="1697540910">
          <w:marLeft w:val="0"/>
          <w:marRight w:val="0"/>
          <w:marTop w:val="0"/>
          <w:marBottom w:val="0"/>
          <w:divBdr>
            <w:top w:val="none" w:sz="0" w:space="0" w:color="auto"/>
            <w:left w:val="none" w:sz="0" w:space="0" w:color="auto"/>
            <w:bottom w:val="none" w:sz="0" w:space="0" w:color="auto"/>
            <w:right w:val="none" w:sz="0" w:space="0" w:color="auto"/>
          </w:divBdr>
        </w:div>
      </w:divsChild>
    </w:div>
    <w:div w:id="1032806569">
      <w:bodyDiv w:val="1"/>
      <w:marLeft w:val="0"/>
      <w:marRight w:val="0"/>
      <w:marTop w:val="0"/>
      <w:marBottom w:val="0"/>
      <w:divBdr>
        <w:top w:val="none" w:sz="0" w:space="0" w:color="auto"/>
        <w:left w:val="none" w:sz="0" w:space="0" w:color="auto"/>
        <w:bottom w:val="none" w:sz="0" w:space="0" w:color="auto"/>
        <w:right w:val="none" w:sz="0" w:space="0" w:color="auto"/>
      </w:divBdr>
      <w:divsChild>
        <w:div w:id="1592080616">
          <w:marLeft w:val="0"/>
          <w:marRight w:val="0"/>
          <w:marTop w:val="0"/>
          <w:marBottom w:val="0"/>
          <w:divBdr>
            <w:top w:val="none" w:sz="0" w:space="0" w:color="auto"/>
            <w:left w:val="none" w:sz="0" w:space="0" w:color="auto"/>
            <w:bottom w:val="none" w:sz="0" w:space="0" w:color="auto"/>
            <w:right w:val="none" w:sz="0" w:space="0" w:color="auto"/>
          </w:divBdr>
        </w:div>
      </w:divsChild>
    </w:div>
    <w:div w:id="1812599176">
      <w:bodyDiv w:val="1"/>
      <w:marLeft w:val="0"/>
      <w:marRight w:val="0"/>
      <w:marTop w:val="0"/>
      <w:marBottom w:val="0"/>
      <w:divBdr>
        <w:top w:val="none" w:sz="0" w:space="0" w:color="auto"/>
        <w:left w:val="none" w:sz="0" w:space="0" w:color="auto"/>
        <w:bottom w:val="none" w:sz="0" w:space="0" w:color="auto"/>
        <w:right w:val="none" w:sz="0" w:space="0" w:color="auto"/>
      </w:divBdr>
      <w:divsChild>
        <w:div w:id="415909304">
          <w:marLeft w:val="0"/>
          <w:marRight w:val="0"/>
          <w:marTop w:val="0"/>
          <w:marBottom w:val="0"/>
          <w:divBdr>
            <w:top w:val="none" w:sz="0" w:space="0" w:color="auto"/>
            <w:left w:val="none" w:sz="0" w:space="0" w:color="auto"/>
            <w:bottom w:val="none" w:sz="0" w:space="0" w:color="auto"/>
            <w:right w:val="none" w:sz="0" w:space="0" w:color="auto"/>
          </w:divBdr>
        </w:div>
        <w:div w:id="100027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2C3AC1C8540488F21A431888C19ED" ma:contentTypeVersion="11" ma:contentTypeDescription="Create a new document." ma:contentTypeScope="" ma:versionID="0359d287f16fe2685348c364ed9a567f">
  <xsd:schema xmlns:xsd="http://www.w3.org/2001/XMLSchema" xmlns:xs="http://www.w3.org/2001/XMLSchema" xmlns:p="http://schemas.microsoft.com/office/2006/metadata/properties" xmlns:ns2="34f15714-548d-495f-a9b0-f58ce09e51d1" xmlns:ns3="edf4fe2c-bcd8-4278-87b0-ff0fcffae2b4" targetNamespace="http://schemas.microsoft.com/office/2006/metadata/properties" ma:root="true" ma:fieldsID="c1ff9fc857ff99b4c481a657ec63f327" ns2:_="" ns3:_="">
    <xsd:import namespace="34f15714-548d-495f-a9b0-f58ce09e51d1"/>
    <xsd:import namespace="edf4fe2c-bcd8-4278-87b0-ff0fcffae2b4"/>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4fe2c-bcd8-4278-87b0-ff0fcffae2b4"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4fe2c-bcd8-4278-87b0-ff0fcffae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430A6-BDA2-4981-87D9-CDA216FA3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edf4fe2c-bcd8-4278-87b0-ff0fcffae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79895-0DD5-44DE-BAA0-922BCA2762F9}">
  <ds:schemaRefs>
    <ds:schemaRef ds:uri="http://schemas.microsoft.com/sharepoint/v3/contenttype/forms"/>
  </ds:schemaRefs>
</ds:datastoreItem>
</file>

<file path=customXml/itemProps3.xml><?xml version="1.0" encoding="utf-8"?>
<ds:datastoreItem xmlns:ds="http://schemas.openxmlformats.org/officeDocument/2006/customXml" ds:itemID="{F9EE739E-C321-4841-917E-D341E9AF86C7}">
  <ds:schemaRefs>
    <ds:schemaRef ds:uri="http://schemas.microsoft.com/office/2006/metadata/properties"/>
    <ds:schemaRef ds:uri="http://schemas.microsoft.com/office/infopath/2007/PartnerControls"/>
    <ds:schemaRef ds:uri="edf4fe2c-bcd8-4278-87b0-ff0fcffae2b4"/>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Flannelly, Isobel</dc:creator>
  <cp:keywords/>
  <dc:description/>
  <cp:lastModifiedBy>Flannelly, Isobel</cp:lastModifiedBy>
  <cp:revision>51</cp:revision>
  <dcterms:created xsi:type="dcterms:W3CDTF">2022-11-25T16:12:00Z</dcterms:created>
  <dcterms:modified xsi:type="dcterms:W3CDTF">2022-11-28T12:03:00Z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0x010100BB22C3AC1C8540488F21A431888C19ED</vt:lpwstr>
  </property>
  <property fmtid="{D5CDD505-2E9C-101B-9397-08002B2CF9AE}" pid="3" name="MediaServiceImageTags">
    <vt:lpwstr/>
  </property>
  <property fmtid="{D5CDD505-2E9C-101B-9397-08002B2CF9AE}" pid="4" name="TaxCatchAll">
    <vt:lpwstr/>
  </property>
</Properties>
</file>